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66" w:rsidRPr="00C42666" w:rsidRDefault="00C42666" w:rsidP="00C4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>ANEXA nr.</w:t>
      </w:r>
      <w:proofErr w:type="gramEnd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C42666" w:rsidRDefault="00C42666" w:rsidP="00C4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REGULAMENT-CADRU </w:t>
      </w:r>
      <w:proofErr w:type="spellStart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>constituirea</w:t>
      </w:r>
      <w:proofErr w:type="spellEnd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>functionarea</w:t>
      </w:r>
      <w:proofErr w:type="spellEnd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>comisiilor</w:t>
      </w:r>
      <w:proofErr w:type="spellEnd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 xml:space="preserve"> de dialog social la </w:t>
      </w:r>
      <w:proofErr w:type="spellStart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>nivelul</w:t>
      </w:r>
      <w:proofErr w:type="spellEnd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>administratiei</w:t>
      </w:r>
      <w:proofErr w:type="spellEnd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 w:rsidRPr="00C42666">
        <w:rPr>
          <w:rFonts w:ascii="Times New Roman" w:eastAsia="Times New Roman" w:hAnsi="Times New Roman" w:cs="Times New Roman"/>
          <w:b/>
          <w:sz w:val="24"/>
          <w:szCs w:val="24"/>
        </w:rPr>
        <w:t xml:space="preserve"> locale</w:t>
      </w:r>
    </w:p>
    <w:p w:rsidR="00C42666" w:rsidRPr="00C42666" w:rsidRDefault="00C42666" w:rsidP="00C4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|ax4|spI."/>
      <w:bookmarkEnd w:id="0"/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I.Componen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4|spI.|pa1"/>
      <w:bookmarkEnd w:id="1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administra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parte: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4|spI.|pt1"/>
      <w:bookmarkEnd w:id="2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1.prefectul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prefectului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deconcentrate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ministerelor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celorlalte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organe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administra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numi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prefect;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4|spI.|pt2"/>
      <w:bookmarkEnd w:id="3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2.pre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jude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ean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general 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capitalei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Bucure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4|spI.|pt3"/>
      <w:bookmarkEnd w:id="4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3.reprezentan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confedera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sindicale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patronale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reprezentative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ional, conform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judec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definitive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secretariatul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constituite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Secretariatul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constituite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constituite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jude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ean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Bucure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confedera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patronale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sindicale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reprezentative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ional, conform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judec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Organiza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sindicale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patronale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reprezentative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desemna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titular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supleant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de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jude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ean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structurile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proprii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teritoriu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4|spI.|pt4"/>
      <w:bookmarkEnd w:id="5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4.exper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organiza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sindicale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patronale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tematica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abordat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pot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asistate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exper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participa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4|spI.|pt5"/>
      <w:bookmarkEnd w:id="6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5.invita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-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plenul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aproba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invita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statut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nepermanent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dezbaterii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necesit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obliga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a-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invita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4|spI.|pt6"/>
      <w:bookmarkEnd w:id="7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6.reprezentantul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inspectoratului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teritorial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-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constituite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plan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teritorial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invitat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asisten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66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4|spII."/>
      <w:bookmarkEnd w:id="8"/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II.Func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ionarea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4|spII.|pt1"/>
      <w:bookmarkEnd w:id="9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1.Pre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principiului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asigurat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prefect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jude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ean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general 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capitalei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Bucure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4|spII.|pt2"/>
      <w:bookmarkEnd w:id="10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2.Secretariatul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se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asigur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institu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reia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ioneaz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4|spII.|pt3"/>
      <w:bookmarkEnd w:id="11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3.Secretariatul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urm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toarele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atribu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o|ax4|spII.|pt3|lia"/>
      <w:bookmarkEnd w:id="12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>convocarea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o|ax4|spII.|pt3|lib"/>
      <w:bookmarkEnd w:id="13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ntocmirea</w:t>
      </w:r>
      <w:proofErr w:type="spellEnd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o|ax4|spII.|pt3|lic"/>
      <w:bookmarkEnd w:id="14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c)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difuzarea</w:t>
      </w:r>
      <w:proofErr w:type="spellEnd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o|ax4|spII.|pt3|lid"/>
      <w:bookmarkEnd w:id="15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>redactarea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minutei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secretarului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responsabil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dialog social din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o|ax4|spII.|pt4"/>
      <w:bookmarkEnd w:id="16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4.Comisiile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ntrunesc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lunar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convoc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cute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Convocarea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naintea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datei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desf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urare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completat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plenului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o|ax4|spII.|pt5"/>
      <w:bookmarkEnd w:id="17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lastRenderedPageBreak/>
        <w:t>5.Pre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convoca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extraordinar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dezbaterea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urgent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motivat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o|ax4|spII.|pt6"/>
      <w:bookmarkEnd w:id="18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nu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necesit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ntrunirea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anumit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cvorum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prezen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voluntar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convocare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respectat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legal.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o|ax4|spII.|pt7"/>
      <w:bookmarkEnd w:id="19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7.Punctele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adoptate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se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acceptate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prezen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care au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invita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participe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propunerile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formulate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iatorul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obliga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spuns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motivat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o|ax4|spII.|pt8"/>
      <w:bookmarkEnd w:id="20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8.Dup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secretariatul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ntocme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difuzat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urm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toare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respectiv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transmis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secretarului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responsabil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dialog social din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o|ax4|spII.|pt9"/>
      <w:bookmarkEnd w:id="21"/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9.Pre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edintele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dispozi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elabor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argumentat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o|ax4|spII.|pt10"/>
      <w:bookmarkEnd w:id="22"/>
      <w:r w:rsidRPr="007500B1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.Punctele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normative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supuse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dezbaterii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naintate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secretariatului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dialog social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n form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scris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dup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modelul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: text ini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ial -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propunere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motivare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66" w:rsidRPr="007500B1" w:rsidRDefault="00C42666" w:rsidP="00C4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o|ax4|spII.|pt11"/>
      <w:bookmarkEnd w:id="23"/>
      <w:r w:rsidRPr="007500B1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Pr="007500B1">
        <w:rPr>
          <w:rFonts w:ascii="Times New Roman" w:eastAsia="Times New Roman" w:hAnsi="Times New Roman" w:cs="Times New Roman"/>
          <w:sz w:val="24"/>
          <w:szCs w:val="24"/>
        </w:rPr>
        <w:t>.Pentru</w:t>
      </w:r>
      <w:proofErr w:type="gram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dezbaterea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specific se pot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constitui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colective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ilor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desemna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00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nominal de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partenerii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sociali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0B1">
        <w:rPr>
          <w:rFonts w:ascii="Times New Roman" w:eastAsia="Times New Roman" w:hAnsi="Times New Roman" w:cs="Times New Roman"/>
          <w:sz w:val="24"/>
          <w:szCs w:val="24"/>
        </w:rPr>
        <w:t>determinat</w:t>
      </w:r>
      <w:proofErr w:type="spellEnd"/>
      <w:r w:rsidRPr="00750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66" w:rsidRPr="007500B1" w:rsidRDefault="00C42666" w:rsidP="00C426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24" w:name="do|pa5"/>
      <w:bookmarkEnd w:id="24"/>
      <w:r w:rsidRPr="007500B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42666" w:rsidRDefault="00C42666" w:rsidP="00C42666"/>
    <w:p w:rsidR="00417396" w:rsidRDefault="00417396"/>
    <w:sectPr w:rsidR="00417396" w:rsidSect="00417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666"/>
    <w:rsid w:val="00417396"/>
    <w:rsid w:val="00C4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4365</Characters>
  <Application>Microsoft Office Word</Application>
  <DocSecurity>0</DocSecurity>
  <Lines>36</Lines>
  <Paragraphs>10</Paragraphs>
  <ScaleCrop>false</ScaleCrop>
  <Company>Dara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Dara</cp:lastModifiedBy>
  <cp:revision>1</cp:revision>
  <dcterms:created xsi:type="dcterms:W3CDTF">2012-09-04T14:16:00Z</dcterms:created>
  <dcterms:modified xsi:type="dcterms:W3CDTF">2012-09-04T14:17:00Z</dcterms:modified>
</cp:coreProperties>
</file>